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left="0" w:leftChars="0" w:right="0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  <w:lang w:val="en-US" w:eastAsia="zh-CN"/>
        </w:rPr>
        <w:t>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left="0" w:leftChars="0" w:right="0" w:firstLine="640" w:firstLineChars="200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年度省级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eastAsia="zh-CN"/>
        </w:rPr>
        <w:t>科普类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项目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eastAsia="zh-CN"/>
        </w:rPr>
        <w:t>线上辅导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  <w:lang w:eastAsia="zh-CN"/>
        </w:rPr>
        <w:t>及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4"/>
          <w:szCs w:val="44"/>
        </w:rPr>
        <w:t>申报流程图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一、2026年省科协科普项目申报培训会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会议时间：2025年08月15日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:00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点击以下链接入会，或添加至会议列表：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https://meeting.tencent.com/dm/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dmqYctLyGEai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leftChars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腾讯会议：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503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970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855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167640</wp:posOffset>
            </wp:positionV>
            <wp:extent cx="1974215" cy="1974215"/>
            <wp:effectExtent l="0" t="0" r="6985" b="6985"/>
            <wp:wrapNone/>
            <wp:docPr id="1" name="图片 1" descr="d57c8b995bfe02836148220960ca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7c8b995bfe02836148220960caf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二、申报流程图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操作1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登录省科协办公系统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访问地址：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instrText xml:space="preserve"> HYPERLINK "http://xtbg.gsast.org.cn/seeyon/main.do?method=index" </w:instrTex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t>http://xtbg.gsast.org.cn/seeyon/main.do?method=index</w:t>
      </w: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访问科协办公系统，输入用户名密码，登录到系统中。没有账号的单位，可联系科协项目对应的负责部门，汇总没有账号的单位信息，统一开通账号。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635885"/>
            <wp:effectExtent l="0" t="0" r="762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操作2：选择项目库进行填报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点击“new-智慧计财服务平台”找到对应年度的项目库，根据项目所属的项目级别，进入到对应的库中进行填报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200785"/>
            <wp:effectExtent l="0" t="0" r="762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操作3：填报操作说明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以填报三级项目为例进行说明，点击“市州或省直-项目库”此为三级项目库。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412875"/>
            <wp:effectExtent l="0" t="0" r="762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进入库中，可看见本账号新建的项目或授权给本账号的项目，新建项目时点击【新建项目】按钮。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245235"/>
            <wp:effectExtent l="0" t="0" r="762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在弹出页面中填写项目的基本信息，黄色为必填字段，如果不填写无法保存，填写完后，点击上方的【保存并关闭】按钮。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4954905" cy="2438400"/>
            <wp:effectExtent l="0" t="0" r="1333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项目的填写内容较多，因此设计时分页签进行了配置，新建时仅填写了项目的基本信息，其他页签内容的填写对应右侧的按钮，需要填写或修改哪个页签的内容，就点击对应的按钮即可，填写完后，点击上方的【保存并关闭】按钮。在项目的不同阶段，填写的内容不同，例如在项目申报阶段，需要填写“基本信息”、“预算”、“申报书”、“绩效”信息，其他页签的内容在项目执行过程中需持续完善其内容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624965"/>
            <wp:effectExtent l="0" t="0" r="762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打印：如果需要打印对应项目的页签内容，直接点击项目，点击到对应的需要打印页签，点击右侧更多中的“打印”按钮即可。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2172335"/>
            <wp:effectExtent l="0" t="0" r="762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操作4：项目授权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情况一：对于已经填报完成的项目，如果需要让其他同事可见，则需要对此项目进行授权。勾选项目点击【权限控制】按钮，在弹出的页面中“按人员授权”中将需要看见此项目的人员选择上即可。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188720"/>
            <wp:effectExtent l="0" t="0" r="762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219700" cy="1926590"/>
            <wp:effectExtent l="0" t="0" r="762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情况二：对于已经填报完成的三级项目，如果需要上报到二级库中进行审核时，在弹出的页面中“按人员授权”需要将审核人添到其中，这样审核人才能有权限查看此项目；其次需要选择上报到“二级项目库”，并填写推荐单位名称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如果是四级项目，他先需要上报到三级项目库也就是市州，市州审核通过后，可上报到二级项目库也就是省科协。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1945005"/>
            <wp:effectExtent l="0" t="0" r="7620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操作5：项目复制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例如在填写26年项目时，可复制25的项目信息，在25年的项目基础上修改。点击如图标记的按钮关联选择项目。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061720"/>
            <wp:effectExtent l="0" t="0" r="7620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这种可以增加多行的我们称之为明细行，点击明细行上方的【批量选择】按钮，可选择历史的明细数据。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379220"/>
            <wp:effectExtent l="0" t="0" r="7620" b="762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操作6：项目挂接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如果此项目为预算的总项目，会涉及到多个三级项目或者四级项目，需要将子项目挂接到总项目上，方便项目查看。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勾选对应的总项目，点击【关联项目】按钮。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1544955"/>
            <wp:effectExtent l="0" t="0" r="762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点击【关联项目】按钮，选择对应的子项目，保存即可。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2607310"/>
            <wp:effectExtent l="0" t="0" r="7620" b="139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t="1664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最终的效果如图所示，在总的预算项目下可显示所有的项目明细信息。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</w:pPr>
      <w:r>
        <w:drawing>
          <wp:inline distT="0" distB="0" distL="0" distR="0">
            <wp:extent cx="5219700" cy="3053715"/>
            <wp:effectExtent l="0" t="0" r="7620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操作7：申报书打印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申报书线上填写完成后，需要打印出来线下去签字盖章，签字盖章完成后需扫描上传到系统中。系统中仅设计出了申报书的填报内容，申报书封面各个申报单位根据上级部门要求统一自行打印扫描上传。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614295"/>
            <wp:effectExtent l="0" t="0" r="7620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inline distT="0" distB="0" distL="0" distR="0">
            <wp:extent cx="5219700" cy="2586990"/>
            <wp:effectExtent l="0" t="0" r="7620" b="38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2"/>
          <w:szCs w:val="32"/>
          <w:lang w:val="en-US" w:eastAsia="zh-CN"/>
        </w:rPr>
        <w:t>操作8：报销附件信息上传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lang w:val="en-US" w:eastAsia="zh-CN"/>
        </w:rPr>
        <w:t>项目填报初期，要求三四级项目需上传支出明细到经费支出页签，现在三四级项目相关的报销信息汇总上传附件到附件页签即可，之前经费支出页签已删除。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5219700" cy="1155700"/>
            <wp:effectExtent l="0" t="0" r="762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1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540" w:lineRule="atLeast"/>
        <w:ind w:right="0"/>
        <w:jc w:val="both"/>
        <w:rPr>
          <w:rFonts w:hint="eastAsia"/>
          <w:lang w:val="en-US" w:eastAsia="zh-CN"/>
        </w:rPr>
      </w:pPr>
    </w:p>
    <w:tbl>
      <w:tblPr>
        <w:tblStyle w:val="9"/>
        <w:tblpPr w:leftFromText="180" w:rightFromText="180" w:vertAnchor="text" w:horzAnchor="page" w:tblpX="1586" w:tblpY="5984"/>
        <w:tblOverlap w:val="never"/>
        <w:tblW w:w="9010" w:type="dxa"/>
        <w:jc w:val="center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10" w:type="dxa"/>
            <w:vAlign w:val="center"/>
          </w:tcPr>
          <w:p>
            <w:pPr>
              <w:pStyle w:val="5"/>
              <w:rPr>
                <w:rFonts w:hint="eastAsia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/>
    </w:p>
    <w:sectPr>
      <w:footerReference r:id="rId3" w:type="default"/>
      <w:pgSz w:w="11906" w:h="16838"/>
      <w:pgMar w:top="1814" w:right="1587" w:bottom="1587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tabs>
        <w:tab w:val="left" w:pos="6510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-106045</wp:posOffset>
              </wp:positionV>
              <wp:extent cx="623570" cy="30988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3570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65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8.35pt;height:24.4pt;width:49.1pt;mso-position-horizontal-relative:margin;z-index:251662336;mso-width-relative:page;mso-height-relative:page;" filled="f" stroked="f" coordsize="21600,21600" o:gfxdata="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OwPcP1gAAAAYBAAAP&#10;AAAAAAAAAAEAIAAAACIAAABkcnMvZG93bnJldi54bWxQSwECFAAUAAAACACHTuJANh7UGhoCAAAV&#10;BAAADgAAAAAAAAABACAAAAAlAQAAZHJzL2Uyb0RvYy54bWxQSwUGAAAAAAYABgBZAQAAs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jc w:val="center"/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65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20436"/>
    <w:rsid w:val="0832043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uiPriority w:val="0"/>
    <w:pPr>
      <w:ind w:left="800" w:leftChars="80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index 1"/>
    <w:basedOn w:val="1"/>
    <w:next w:val="1"/>
    <w:uiPriority w:val="0"/>
    <w:pPr>
      <w:widowControl w:val="0"/>
      <w:spacing w:line="360" w:lineRule="auto"/>
      <w:ind w:firstLine="640" w:firstLineChars="200"/>
      <w:jc w:val="both"/>
    </w:pPr>
    <w:rPr>
      <w:rFonts w:ascii="仿宋_GB2312" w:hAnsi="黑体" w:eastAsia="宋体" w:cs="Times New Roman"/>
      <w:kern w:val="2"/>
      <w:sz w:val="21"/>
      <w:szCs w:val="32"/>
      <w:lang w:val="en-US" w:eastAsia="zh-CN" w:bidi="ar-SA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table" w:styleId="9">
    <w:name w:val="Table Grid"/>
    <w:basedOn w:val="8"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Layout w:type="fixed"/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2025-08-15T01:18:00Z</dcterms:created>
  <dc:creator>kxjg-sq</dc:creator>
  <cp:lastModifiedBy>kxjg-sq</cp:lastModifiedBy>
  <dcterms:modified xsi:type="dcterms:W3CDTF">2025-08-15T01:27:37Z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