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30" w:rsidRDefault="00AA5230" w:rsidP="00AA5230">
      <w:pPr>
        <w:widowControl/>
        <w:spacing w:before="180" w:after="180"/>
        <w:rPr>
          <w:rFonts w:asciiTheme="minorEastAsia" w:hAnsiTheme="minorEastAsia" w:cs="宋体"/>
          <w:b/>
          <w:color w:val="222222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222222"/>
          <w:kern w:val="0"/>
          <w:szCs w:val="21"/>
        </w:rPr>
        <w:t xml:space="preserve">附件1.                      </w:t>
      </w:r>
    </w:p>
    <w:p w:rsidR="00AA5230" w:rsidRPr="001E4E02" w:rsidRDefault="00AA5230" w:rsidP="00AA5230">
      <w:pPr>
        <w:widowControl/>
        <w:spacing w:before="180" w:after="180"/>
        <w:ind w:firstLineChars="1100" w:firstLine="2319"/>
        <w:rPr>
          <w:rFonts w:asciiTheme="minorEastAsia" w:hAnsiTheme="minorEastAsia" w:cs="宋体"/>
          <w:b/>
          <w:color w:val="222222"/>
          <w:kern w:val="0"/>
          <w:szCs w:val="21"/>
        </w:rPr>
      </w:pPr>
      <w:r>
        <w:rPr>
          <w:rFonts w:asciiTheme="minorEastAsia" w:hAnsiTheme="minorEastAsia" w:cs="宋体" w:hint="eastAsia"/>
          <w:b/>
          <w:color w:val="222222"/>
          <w:kern w:val="0"/>
          <w:szCs w:val="21"/>
        </w:rPr>
        <w:t>科技处基本情况与主要事迹介绍</w:t>
      </w:r>
    </w:p>
    <w:p w:rsidR="00AA5230" w:rsidRPr="001D0051" w:rsidRDefault="00AA5230" w:rsidP="00AA5230">
      <w:pPr>
        <w:widowControl/>
        <w:shd w:val="clear" w:color="auto" w:fill="FFFFFF"/>
        <w:ind w:firstLine="600"/>
        <w:outlineLvl w:val="0"/>
        <w:rPr>
          <w:rFonts w:ascii="仿宋" w:eastAsia="仿宋" w:hAnsi="仿宋" w:cs="宋体"/>
          <w:color w:val="222222"/>
          <w:kern w:val="0"/>
          <w:szCs w:val="21"/>
        </w:rPr>
      </w:pPr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科技处是学校科技管理工作的职能部门。负责全校科研规划、科研管理、科技创新、科技成果管理与转化、科研平台和科研队伍建设，牵头负责全校学术交流活动。内设项目管理科、成果管理与转化科、综合科、大学科技园筹建办公室，兼任学术委员会办公室的日常工作。现有工作人员6人，全部具有硕士以上学历，其中教授2人，副教授4人。工作人员具有良好的业务素质，主持、参与过多项高水平科研项目，熟悉科研工作，具备进行科研管理的基础条件。</w:t>
      </w:r>
    </w:p>
    <w:p w:rsidR="00AA5230" w:rsidRPr="0085581B" w:rsidRDefault="00AA5230" w:rsidP="00AA5230">
      <w:pPr>
        <w:ind w:firstLineChars="250" w:firstLine="525"/>
        <w:rPr>
          <w:rFonts w:ascii="仿宋" w:eastAsia="仿宋" w:hAnsi="仿宋" w:cs="宋体"/>
          <w:color w:val="222222"/>
          <w:kern w:val="0"/>
          <w:szCs w:val="21"/>
        </w:rPr>
      </w:pPr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近年来，科技处始终瞄准学校“地方性、应用型、开放式”办学定位，坚持“重服务、抓培育、促转化、提能力 ”工作理念和落实“3服务、3培育、2促进、2提升”工作思路, 提出了以建设高水平应用型本科高校为目标，以服务地方经济社会发展为己任，以开展协同创新为抓手，以强化自主创新能力和创造高水平科研成果为突破口，大力开展科研平台建设和应用性科学研究，强化产学研合作，加大科技成果转化力度，进一步提高学校科技创新能力和人才培养质量，学校科技创新工作取得了明显成效。</w:t>
      </w:r>
      <w:r w:rsidRPr="001D0051">
        <w:rPr>
          <w:rFonts w:ascii="仿宋" w:eastAsia="仿宋" w:hAnsi="仿宋" w:cs="宋体" w:hint="eastAsia"/>
          <w:b/>
          <w:color w:val="222222"/>
          <w:kern w:val="0"/>
          <w:szCs w:val="21"/>
        </w:rPr>
        <w:t>一是注重顶层设计，不断优化科技创新环境。</w:t>
      </w:r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实施了“雁苑”科技创新工程，成立了科技创新工程领导小组，制定了《兰州文理学院科技成果转化暂行办法》、《兰州文理学院高水平成果奖励办法》、《兰州文理学院产学研合作管理办法》、《关于支持服务地方经济社会发展应用型项目的办法》等一整套制度文件，加大对科技创作工作的支持力度，建立健全科技创新工作考核评价机制，在全校倾力打造尊重知识、崇尚创新、敢为人先、勇于创造、宽容失败的良好氛围；</w:t>
      </w:r>
      <w:r w:rsidRPr="001D0051">
        <w:rPr>
          <w:rFonts w:ascii="仿宋" w:eastAsia="仿宋" w:hAnsi="仿宋" w:cs="宋体" w:hint="eastAsia"/>
          <w:b/>
          <w:color w:val="222222"/>
          <w:kern w:val="0"/>
          <w:szCs w:val="21"/>
        </w:rPr>
        <w:t>二是凝练特色，服务甘肃，创新发展。</w:t>
      </w:r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科技处紧抓“一带一路”建设的重要机遇，鼓励科研人员从甘肃文化、旅游大省建设的实际出发，深入开展甘肃特有项目、优势项目的科研和社会服务工作，在甘肃地方方言和普通话研究、敦煌歌舞传承研究、西北少数民族音乐文献整理与研究、地方戏曲传承保护、非物质文化遗产保护、县域经济发展、区域旅游资源开发研究和行业培训方面取得显著成效，形成了鲜明的科研特色；</w:t>
      </w:r>
      <w:r w:rsidRPr="001D0051">
        <w:rPr>
          <w:rFonts w:ascii="仿宋" w:eastAsia="仿宋" w:hAnsi="仿宋" w:cs="宋体" w:hint="eastAsia"/>
          <w:b/>
          <w:color w:val="222222"/>
          <w:kern w:val="0"/>
          <w:szCs w:val="21"/>
        </w:rPr>
        <w:t>三是主动参与区域创新体系建设，</w:t>
      </w:r>
      <w:r w:rsidRPr="001D0051">
        <w:rPr>
          <w:rFonts w:ascii="仿宋" w:eastAsia="仿宋" w:hAnsi="仿宋" w:cs="宋体"/>
          <w:b/>
          <w:color w:val="222222"/>
          <w:kern w:val="0"/>
          <w:szCs w:val="21"/>
        </w:rPr>
        <w:t>强化科研平台建设,打造科技创新团队。</w:t>
      </w:r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科技</w:t>
      </w:r>
      <w:proofErr w:type="gramStart"/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处启动</w:t>
      </w:r>
      <w:proofErr w:type="gramEnd"/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了“科技创新平台建设”计划，围绕甘肃经济社会转型跨越发展的战略部署，结合学校转型发展需要，着力打造以协同创新中心、工程技术研究中心、人文社科研究基地、特色重点实验室为核心的创新平台体系。截至目前，学校已建成甘肃</w:t>
      </w:r>
      <w:r w:rsidRPr="001D0051">
        <w:rPr>
          <w:rFonts w:ascii="仿宋" w:eastAsia="仿宋" w:hAnsi="仿宋" w:cs="宋体"/>
          <w:color w:val="222222"/>
          <w:kern w:val="0"/>
          <w:szCs w:val="21"/>
        </w:rPr>
        <w:t>省</w:t>
      </w:r>
      <w:proofErr w:type="gramStart"/>
      <w:r w:rsidRPr="001D0051">
        <w:rPr>
          <w:rFonts w:ascii="仿宋" w:eastAsia="仿宋" w:hAnsi="仿宋" w:cs="宋体"/>
          <w:color w:val="222222"/>
          <w:kern w:val="0"/>
          <w:szCs w:val="21"/>
        </w:rPr>
        <w:t>动漫工程</w:t>
      </w:r>
      <w:proofErr w:type="gramEnd"/>
      <w:r w:rsidRPr="001D0051">
        <w:rPr>
          <w:rFonts w:ascii="仿宋" w:eastAsia="仿宋" w:hAnsi="仿宋" w:cs="宋体"/>
          <w:color w:val="222222"/>
          <w:kern w:val="0"/>
          <w:szCs w:val="21"/>
        </w:rPr>
        <w:t>技术研究中心、戏曲人才培养与舞台剧目开发协同创新中心、西北民族文化与旅游发展研究中心、中</w:t>
      </w:r>
      <w:proofErr w:type="gramStart"/>
      <w:r w:rsidRPr="001D0051">
        <w:rPr>
          <w:rFonts w:ascii="仿宋" w:eastAsia="仿宋" w:hAnsi="仿宋" w:cs="宋体"/>
          <w:color w:val="222222"/>
          <w:kern w:val="0"/>
          <w:szCs w:val="21"/>
        </w:rPr>
        <w:t>塔文化</w:t>
      </w:r>
      <w:proofErr w:type="gramEnd"/>
      <w:r w:rsidRPr="001D0051">
        <w:rPr>
          <w:rFonts w:ascii="仿宋" w:eastAsia="仿宋" w:hAnsi="仿宋" w:cs="宋体"/>
          <w:color w:val="222222"/>
          <w:kern w:val="0"/>
          <w:szCs w:val="21"/>
        </w:rPr>
        <w:t>研究与交流中心、化工新材料重点实验室等5个省级科研平台</w:t>
      </w:r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，拥有省级“文化创意大学科技园”孵化器1个，</w:t>
      </w:r>
      <w:r w:rsidRPr="001D0051">
        <w:rPr>
          <w:rFonts w:ascii="仿宋" w:eastAsia="仿宋" w:hAnsi="仿宋" w:cs="宋体"/>
          <w:color w:val="222222"/>
          <w:kern w:val="0"/>
          <w:szCs w:val="21"/>
        </w:rPr>
        <w:t>成功获批“大型神话陇剧《马踏飞燕》协同开发中心”与“甘肃省乡村旅游创新研究团队”2个省级科技创新团队</w:t>
      </w:r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，</w:t>
      </w:r>
      <w:r w:rsidRPr="001D0051">
        <w:rPr>
          <w:rFonts w:ascii="仿宋" w:eastAsia="仿宋" w:hAnsi="仿宋" w:cs="宋体"/>
          <w:color w:val="222222"/>
          <w:kern w:val="0"/>
          <w:szCs w:val="21"/>
        </w:rPr>
        <w:t>学科覆盖面逐渐增大、科技支撑度日益增强</w:t>
      </w:r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，</w:t>
      </w:r>
      <w:r>
        <w:rPr>
          <w:rFonts w:ascii="仿宋" w:eastAsia="仿宋" w:hAnsi="仿宋" w:cs="宋体" w:hint="eastAsia"/>
          <w:color w:val="222222"/>
          <w:kern w:val="0"/>
          <w:szCs w:val="21"/>
        </w:rPr>
        <w:t>现有平台</w:t>
      </w:r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已成为学校高水平科学研究和技术开发、聚集和培养创新人才、开展高层次学术交流的重要基地</w:t>
      </w:r>
      <w:r w:rsidRPr="001D0051">
        <w:rPr>
          <w:rFonts w:ascii="仿宋" w:eastAsia="仿宋" w:hAnsi="仿宋" w:cs="宋体" w:hint="eastAsia"/>
          <w:b/>
          <w:color w:val="222222"/>
          <w:kern w:val="0"/>
          <w:szCs w:val="21"/>
        </w:rPr>
        <w:t>；四是坚持“服务人才培养、服务地方经济社会发展需求、服务教师科研”导向，不断提高服务师生科研能力。</w:t>
      </w:r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强化中青年教师科研能力培训，从全校范围选拔14位中青年骨干教师赴京参加“第三届社会科学研究方法高峰论坛”，开拓青年教师学术视野。建设科研创新服务平台，购置易普拉格科研信息管理系统，将科研项目、成果管理全面纳入系统化管理，减轻科研人员负担、提升管理效率。重视学生实践创新能力培育，出台《兰州文理学院大学生科研能力培养计划实施办法》，设立“苗圃计划”，提升学生科技创新能力和动手能力。重视服务地方经济能力建设，出台《兰州文理学院服务地方经济社会发展专项课题实施办法》，通过设立服务地方经济专项，鼓励教师积极承担服务地方项目，不断提高科技成果转化率，真正实现科技、人才、学科、专业与区域经济社会发展有机衔接、全面对接。不断推进“雁苑学术文库”工程，打造精品学术成果。资助严英秀、王金娥、胡源、马得瑜、</w:t>
      </w:r>
      <w:hyperlink r:id="rId7" w:history="1">
        <w:r w:rsidRPr="001D0051">
          <w:rPr>
            <w:rFonts w:ascii="仿宋" w:eastAsia="仿宋" w:hAnsi="仿宋" w:cs="宋体" w:hint="eastAsia"/>
            <w:color w:val="222222"/>
            <w:kern w:val="0"/>
            <w:szCs w:val="21"/>
          </w:rPr>
          <w:t>樊引娣</w:t>
        </w:r>
      </w:hyperlink>
      <w:r w:rsidRPr="001D0051">
        <w:rPr>
          <w:rFonts w:ascii="仿宋" w:eastAsia="仿宋" w:hAnsi="仿宋" w:cs="宋体"/>
          <w:color w:val="222222"/>
          <w:kern w:val="0"/>
          <w:szCs w:val="21"/>
        </w:rPr>
        <w:t>等老师出版学术著作</w:t>
      </w:r>
      <w:r w:rsidRPr="001D0051">
        <w:rPr>
          <w:rFonts w:ascii="仿宋" w:eastAsia="仿宋" w:hAnsi="仿宋" w:cs="宋体" w:hint="eastAsia"/>
          <w:color w:val="222222"/>
          <w:kern w:val="0"/>
          <w:szCs w:val="21"/>
        </w:rPr>
        <w:t>多</w:t>
      </w:r>
      <w:r w:rsidRPr="001D0051">
        <w:rPr>
          <w:rFonts w:ascii="仿宋" w:eastAsia="仿宋" w:hAnsi="仿宋" w:cs="宋体"/>
          <w:color w:val="222222"/>
          <w:kern w:val="0"/>
          <w:szCs w:val="21"/>
        </w:rPr>
        <w:t>部。</w:t>
      </w:r>
      <w:bookmarkStart w:id="0" w:name="_GoBack"/>
      <w:bookmarkEnd w:id="0"/>
    </w:p>
    <w:sectPr w:rsidR="00AA5230" w:rsidRPr="00855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17" w:rsidRDefault="00A05917" w:rsidP="00AA5230">
      <w:r>
        <w:separator/>
      </w:r>
    </w:p>
  </w:endnote>
  <w:endnote w:type="continuationSeparator" w:id="0">
    <w:p w:rsidR="00A05917" w:rsidRDefault="00A05917" w:rsidP="00AA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17" w:rsidRDefault="00A05917" w:rsidP="00AA5230">
      <w:r>
        <w:separator/>
      </w:r>
    </w:p>
  </w:footnote>
  <w:footnote w:type="continuationSeparator" w:id="0">
    <w:p w:rsidR="00A05917" w:rsidRDefault="00A05917" w:rsidP="00AA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42"/>
    <w:rsid w:val="000C0D27"/>
    <w:rsid w:val="0021482F"/>
    <w:rsid w:val="00A05917"/>
    <w:rsid w:val="00AA5230"/>
    <w:rsid w:val="00D4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2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AA5230"/>
    <w:rPr>
      <w:kern w:val="2"/>
      <w:sz w:val="18"/>
      <w:szCs w:val="18"/>
    </w:rPr>
  </w:style>
  <w:style w:type="paragraph" w:styleId="a4">
    <w:name w:val="footer"/>
    <w:basedOn w:val="a"/>
    <w:link w:val="Char0"/>
    <w:rsid w:val="00AA52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AA52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2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AA5230"/>
    <w:rPr>
      <w:kern w:val="2"/>
      <w:sz w:val="18"/>
      <w:szCs w:val="18"/>
    </w:rPr>
  </w:style>
  <w:style w:type="paragraph" w:styleId="a4">
    <w:name w:val="footer"/>
    <w:basedOn w:val="a"/>
    <w:link w:val="Char0"/>
    <w:rsid w:val="00AA52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AA52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wxy1.luas.edu.cn/info.asp?id=15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兰州文理学院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2020-05-26T00:48:00Z</dcterms:created>
  <dcterms:modified xsi:type="dcterms:W3CDTF">2020-05-26T00:48:00Z</dcterms:modified>
</cp:coreProperties>
</file>